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47436" w:rsidTr="00357094">
        <w:tc>
          <w:tcPr>
            <w:tcW w:w="9889" w:type="dxa"/>
          </w:tcPr>
          <w:p w:rsidR="00B47436" w:rsidRDefault="00B47436" w:rsidP="00357094">
            <w:pPr>
              <w:jc w:val="center"/>
              <w:rPr>
                <w:b/>
                <w:sz w:val="32"/>
                <w:szCs w:val="32"/>
              </w:rPr>
            </w:pPr>
            <w:bookmarkStart w:id="0" w:name="_GoBack" w:colFirst="0" w:colLast="0"/>
            <w:r w:rsidRPr="00F80845">
              <w:rPr>
                <w:b/>
                <w:sz w:val="32"/>
                <w:szCs w:val="32"/>
              </w:rPr>
              <w:t>Č</w:t>
            </w:r>
            <w:r>
              <w:rPr>
                <w:b/>
                <w:sz w:val="32"/>
                <w:szCs w:val="32"/>
              </w:rPr>
              <w:t>estné prohlášení ke splnění některých kvalifikačních předpokladů</w:t>
            </w:r>
          </w:p>
          <w:p w:rsidR="00B47436" w:rsidRDefault="00B47436" w:rsidP="00357094"/>
        </w:tc>
      </w:tr>
      <w:tr w:rsidR="00B47436" w:rsidTr="00357094">
        <w:tc>
          <w:tcPr>
            <w:tcW w:w="9889" w:type="dxa"/>
          </w:tcPr>
          <w:p w:rsidR="00B47436" w:rsidRPr="00F80845" w:rsidRDefault="00B47436" w:rsidP="00357094">
            <w:pPr>
              <w:jc w:val="center"/>
              <w:rPr>
                <w:b/>
              </w:rPr>
            </w:pPr>
            <w:r w:rsidRPr="00F80845">
              <w:rPr>
                <w:b/>
              </w:rPr>
              <w:t>Veřejná zakázka</w:t>
            </w:r>
          </w:p>
        </w:tc>
      </w:tr>
      <w:tr w:rsidR="00B47436" w:rsidTr="00357094">
        <w:trPr>
          <w:trHeight w:val="408"/>
        </w:trPr>
        <w:tc>
          <w:tcPr>
            <w:tcW w:w="9889" w:type="dxa"/>
          </w:tcPr>
          <w:p w:rsidR="00B47436" w:rsidRPr="00C005A2" w:rsidRDefault="00C005A2" w:rsidP="00DE731E">
            <w:pPr>
              <w:ind w:left="360"/>
              <w:jc w:val="center"/>
              <w:rPr>
                <w:b/>
              </w:rPr>
            </w:pPr>
            <w:r w:rsidRPr="005A11C3">
              <w:rPr>
                <w:b/>
              </w:rPr>
              <w:t>„</w:t>
            </w:r>
            <w:r w:rsidR="00F20AE9">
              <w:rPr>
                <w:b/>
              </w:rPr>
              <w:t>Notebooky pro pedagogy školy</w:t>
            </w:r>
            <w:r w:rsidRPr="005A11C3">
              <w:rPr>
                <w:b/>
              </w:rPr>
              <w:t>“</w:t>
            </w:r>
          </w:p>
        </w:tc>
      </w:tr>
      <w:bookmarkEnd w:id="0"/>
    </w:tbl>
    <w:p w:rsidR="00B47436" w:rsidRDefault="00B47436" w:rsidP="00B4743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366EAE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47436" w:rsidRPr="00FE2F60" w:rsidRDefault="00B47436" w:rsidP="00357094">
            <w:pPr>
              <w:rPr>
                <w:b/>
              </w:rPr>
            </w:pPr>
            <w:r w:rsidRPr="00FE2F60">
              <w:rPr>
                <w:b/>
                <w:u w:val="single"/>
              </w:rPr>
              <w:t>Účastník:</w:t>
            </w:r>
          </w:p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447740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447740" w:rsidRPr="00366EAE" w:rsidRDefault="00447740" w:rsidP="00357094">
            <w:pPr>
              <w:pStyle w:val="Standard"/>
              <w:rPr>
                <w:b/>
              </w:rPr>
            </w:pPr>
            <w:r>
              <w:rPr>
                <w:b/>
              </w:rPr>
              <w:t>Tel. kontakt: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47740" w:rsidRPr="00366EAE" w:rsidRDefault="00447740" w:rsidP="00357094"/>
        </w:tc>
      </w:tr>
    </w:tbl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DE731E">
        <w:rPr>
          <w:b/>
          <w:i/>
          <w:sz w:val="22"/>
          <w:szCs w:val="22"/>
          <w:highlight w:val="lightGray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0535C6">
        <w:rPr>
          <w:b/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B47436" w:rsidRPr="000535C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 zákona, tedy dodavatelem, který: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 w:rsidR="00C005A2">
        <w:rPr>
          <w:sz w:val="22"/>
          <w:szCs w:val="22"/>
        </w:rPr>
        <w:t>výběrového</w:t>
      </w:r>
      <w:r w:rsidRPr="000535C6">
        <w:rPr>
          <w:sz w:val="22"/>
          <w:szCs w:val="22"/>
        </w:rPr>
        <w:t xml:space="preserve"> řízení pravomocně odsouzen pro 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podílnictví,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podílnictví z nedbalosti,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 z nedbalosti,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a postavení v obchodním styku,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sjednání výhody při zadání veřejné zakázky, při veřejné soutěži a veřejné dražbě,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obecně nebezpečné,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:rsidR="00B47436" w:rsidRPr="000535C6" w:rsidRDefault="00B47436" w:rsidP="00B47436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nebo obdobný trestný čin podle právního řádu země sídla dodavatele; k zahlazeným odsouzením se </w:t>
      </w:r>
      <w:r w:rsidRPr="000535C6">
        <w:rPr>
          <w:sz w:val="22"/>
          <w:szCs w:val="22"/>
        </w:rPr>
        <w:lastRenderedPageBreak/>
        <w:t>nepřihlíží,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B47436" w:rsidRPr="000535C6" w:rsidRDefault="00B47436" w:rsidP="00B47436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C005A2" w:rsidRPr="00412CD7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 xml:space="preserve">Je-li dodavatelem právnická osoba, musí podmínku podle </w:t>
      </w:r>
      <w:r w:rsidR="00412CD7" w:rsidRPr="00412CD7">
        <w:rPr>
          <w:sz w:val="22"/>
          <w:szCs w:val="22"/>
        </w:rPr>
        <w:t>bodu</w:t>
      </w:r>
      <w:r w:rsidRPr="00412CD7">
        <w:rPr>
          <w:sz w:val="22"/>
          <w:szCs w:val="22"/>
        </w:rPr>
        <w:t xml:space="preserve"> a) splňovat tato právnická osoba a zároveň každý člen statutárního orgánu. </w:t>
      </w:r>
    </w:p>
    <w:p w:rsidR="00B47436" w:rsidRPr="00412CD7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 xml:space="preserve">Je-li členem statutárního orgánu dodavatele právnická osoba, musí podmínku podle </w:t>
      </w:r>
      <w:r w:rsidR="00412CD7" w:rsidRPr="00412CD7">
        <w:rPr>
          <w:sz w:val="22"/>
          <w:szCs w:val="22"/>
        </w:rPr>
        <w:t>bodu</w:t>
      </w:r>
      <w:r w:rsidRPr="00412CD7">
        <w:rPr>
          <w:sz w:val="22"/>
          <w:szCs w:val="22"/>
        </w:rPr>
        <w:t xml:space="preserve"> a) splňovat</w:t>
      </w:r>
    </w:p>
    <w:p w:rsidR="00B47436" w:rsidRPr="00412CD7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>tato právnická osoba,</w:t>
      </w:r>
    </w:p>
    <w:p w:rsidR="00B47436" w:rsidRPr="00412CD7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>každý člen statutárního orgánu této právnické osoby a</w:t>
      </w:r>
    </w:p>
    <w:p w:rsidR="00B47436" w:rsidRPr="00412CD7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>osoba zastupující tuto právnickou osobu v statutárním orgánu dodavatele.</w:t>
      </w:r>
    </w:p>
    <w:p w:rsidR="00C005A2" w:rsidRPr="00412CD7" w:rsidRDefault="00C005A2" w:rsidP="00C005A2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:rsidR="00C005A2" w:rsidRPr="00412CD7" w:rsidRDefault="00C005A2" w:rsidP="00C005A2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412CD7">
        <w:rPr>
          <w:bCs/>
          <w:iCs/>
          <w:sz w:val="22"/>
          <w:szCs w:val="22"/>
        </w:rPr>
        <w:t xml:space="preserve">Účastní-li se výběrového řízení pobočka závodu </w:t>
      </w:r>
    </w:p>
    <w:p w:rsidR="00C005A2" w:rsidRPr="00412CD7" w:rsidRDefault="00C005A2" w:rsidP="00C005A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12CD7">
        <w:rPr>
          <w:sz w:val="22"/>
          <w:szCs w:val="22"/>
        </w:rPr>
        <w:t xml:space="preserve">a) zahraniční právnické osoby, musí </w:t>
      </w:r>
      <w:r w:rsidR="00412CD7" w:rsidRPr="001853CA">
        <w:rPr>
          <w:bCs/>
          <w:iCs/>
          <w:sz w:val="22"/>
          <w:szCs w:val="22"/>
        </w:rPr>
        <w:t>podmínku podle bodu a)</w:t>
      </w:r>
      <w:r w:rsidRPr="00412CD7">
        <w:rPr>
          <w:bCs/>
          <w:iCs/>
          <w:sz w:val="22"/>
          <w:szCs w:val="22"/>
        </w:rPr>
        <w:t xml:space="preserve"> </w:t>
      </w:r>
      <w:r w:rsidRPr="00412CD7">
        <w:rPr>
          <w:sz w:val="22"/>
          <w:szCs w:val="22"/>
        </w:rPr>
        <w:t xml:space="preserve">splňovat tato právnická osoba a vedoucí pobočky závodu, </w:t>
      </w:r>
    </w:p>
    <w:p w:rsidR="00C005A2" w:rsidRPr="00412CD7" w:rsidRDefault="00C005A2" w:rsidP="00C005A2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412CD7">
        <w:rPr>
          <w:sz w:val="22"/>
          <w:szCs w:val="22"/>
        </w:rPr>
        <w:t xml:space="preserve">b) české právnické osoby, musí </w:t>
      </w:r>
      <w:r w:rsidR="00412CD7" w:rsidRPr="001853CA">
        <w:rPr>
          <w:bCs/>
          <w:iCs/>
          <w:sz w:val="22"/>
          <w:szCs w:val="22"/>
        </w:rPr>
        <w:t>podmínku podle bodu a)</w:t>
      </w:r>
      <w:r w:rsidR="00412CD7">
        <w:rPr>
          <w:bCs/>
          <w:iCs/>
          <w:sz w:val="22"/>
          <w:szCs w:val="22"/>
        </w:rPr>
        <w:t xml:space="preserve"> </w:t>
      </w:r>
      <w:r w:rsidRPr="00412CD7">
        <w:rPr>
          <w:sz w:val="22"/>
          <w:szCs w:val="22"/>
        </w:rPr>
        <w:t>splňovat osoby uvedené v § 74 odst. 2 a vedoucí pobočky závodu.</w:t>
      </w:r>
      <w:r w:rsidRPr="00412CD7">
        <w:rPr>
          <w:color w:val="FF0000"/>
          <w:sz w:val="22"/>
          <w:szCs w:val="22"/>
        </w:rPr>
        <w:t xml:space="preserve"> </w:t>
      </w:r>
    </w:p>
    <w:p w:rsidR="00C005A2" w:rsidRPr="00412CD7" w:rsidRDefault="00C005A2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7436" w:rsidRPr="00412CD7" w:rsidRDefault="00B47436" w:rsidP="00B47436">
      <w:pPr>
        <w:pStyle w:val="Standard"/>
        <w:tabs>
          <w:tab w:val="left" w:pos="1434"/>
        </w:tabs>
        <w:ind w:left="426"/>
        <w:jc w:val="both"/>
        <w:rPr>
          <w:sz w:val="22"/>
          <w:szCs w:val="22"/>
        </w:rPr>
      </w:pPr>
    </w:p>
    <w:p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splňuje </w:t>
      </w:r>
      <w:r w:rsidRPr="00E809D6">
        <w:rPr>
          <w:b/>
          <w:sz w:val="22"/>
          <w:szCs w:val="22"/>
          <w:highlight w:val="lightGray"/>
        </w:rPr>
        <w:t>profesní způsobilost</w:t>
      </w:r>
      <w:r w:rsidRPr="000535C6">
        <w:rPr>
          <w:sz w:val="22"/>
          <w:szCs w:val="22"/>
        </w:rPr>
        <w:t>, kterou zadavatel požadoval v zadávací dokumentaci,</w:t>
      </w:r>
    </w:p>
    <w:p w:rsidR="0036646B" w:rsidRDefault="0036646B" w:rsidP="001853CA">
      <w:pPr>
        <w:widowControl w:val="0"/>
        <w:ind w:left="284"/>
        <w:jc w:val="both"/>
        <w:rPr>
          <w:sz w:val="22"/>
          <w:szCs w:val="22"/>
        </w:rPr>
      </w:pPr>
    </w:p>
    <w:p w:rsidR="0017244F" w:rsidRDefault="00E809D6" w:rsidP="0017244F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splňuje </w:t>
      </w:r>
      <w:r w:rsidRPr="00E809D6">
        <w:rPr>
          <w:b/>
          <w:sz w:val="22"/>
          <w:szCs w:val="22"/>
          <w:highlight w:val="lightGray"/>
        </w:rPr>
        <w:t>technickou kvalifikaci</w:t>
      </w:r>
      <w:r w:rsidRPr="000535C6">
        <w:rPr>
          <w:sz w:val="22"/>
          <w:szCs w:val="22"/>
        </w:rPr>
        <w:t>, kterou zadavatel požadoval v zadávací dokumentaci</w:t>
      </w:r>
      <w:r w:rsidR="0017244F">
        <w:rPr>
          <w:sz w:val="22"/>
          <w:szCs w:val="22"/>
        </w:rPr>
        <w:t xml:space="preserve">, </w:t>
      </w:r>
      <w:r w:rsidR="0017244F" w:rsidRPr="0017244F">
        <w:rPr>
          <w:sz w:val="22"/>
          <w:szCs w:val="22"/>
        </w:rPr>
        <w:t xml:space="preserve">jelikož realizoval v posledních 3 letech následující </w:t>
      </w:r>
      <w:r w:rsidR="00125BC7">
        <w:rPr>
          <w:sz w:val="22"/>
          <w:szCs w:val="22"/>
        </w:rPr>
        <w:t>dodávky</w:t>
      </w:r>
      <w:r w:rsidR="0017244F" w:rsidRPr="0017244F">
        <w:rPr>
          <w:sz w:val="22"/>
          <w:szCs w:val="22"/>
        </w:rPr>
        <w:t xml:space="preserve">: </w:t>
      </w:r>
    </w:p>
    <w:p w:rsidR="0017244F" w:rsidRDefault="0017244F" w:rsidP="0017244F">
      <w:pPr>
        <w:widowControl w:val="0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"/>
        <w:gridCol w:w="2458"/>
        <w:gridCol w:w="3352"/>
        <w:gridCol w:w="1425"/>
        <w:gridCol w:w="1559"/>
      </w:tblGrid>
      <w:tr w:rsidR="0017244F" w:rsidRPr="00C765E5" w:rsidTr="005B4616">
        <w:tc>
          <w:tcPr>
            <w:tcW w:w="422" w:type="dxa"/>
          </w:tcPr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</w:tcPr>
          <w:p w:rsidR="0017244F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3352" w:type="dxa"/>
          </w:tcPr>
          <w:p w:rsidR="0017244F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Stručný popis plnění zakázky</w:t>
            </w:r>
          </w:p>
        </w:tc>
        <w:tc>
          <w:tcPr>
            <w:tcW w:w="1425" w:type="dxa"/>
          </w:tcPr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 xml:space="preserve">Smluvní cena v Kč </w:t>
            </w:r>
            <w:r w:rsidRPr="0017244F">
              <w:rPr>
                <w:b/>
                <w:bCs/>
                <w:sz w:val="22"/>
                <w:szCs w:val="22"/>
                <w:highlight w:val="lightGray"/>
              </w:rPr>
              <w:t>bez/včetně</w:t>
            </w:r>
            <w:r w:rsidRPr="00C765E5">
              <w:rPr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559" w:type="dxa"/>
          </w:tcPr>
          <w:p w:rsidR="0017244F" w:rsidRPr="00C765E5" w:rsidRDefault="0017244F" w:rsidP="0017244F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 xml:space="preserve">Termín </w:t>
            </w:r>
            <w:r>
              <w:rPr>
                <w:b/>
                <w:bCs/>
                <w:sz w:val="22"/>
                <w:szCs w:val="22"/>
              </w:rPr>
              <w:t>plnění zakázky</w:t>
            </w:r>
          </w:p>
        </w:tc>
      </w:tr>
      <w:tr w:rsidR="0017244F" w:rsidRPr="000535C6" w:rsidTr="005B4616">
        <w:tc>
          <w:tcPr>
            <w:tcW w:w="422" w:type="dxa"/>
          </w:tcPr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7244F" w:rsidRPr="000535C6" w:rsidTr="005B4616">
        <w:tc>
          <w:tcPr>
            <w:tcW w:w="422" w:type="dxa"/>
          </w:tcPr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2.</w:t>
            </w: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17244F" w:rsidRPr="0017244F" w:rsidRDefault="0017244F" w:rsidP="0017244F">
      <w:pPr>
        <w:widowControl w:val="0"/>
        <w:jc w:val="both"/>
        <w:rPr>
          <w:sz w:val="22"/>
          <w:szCs w:val="22"/>
        </w:rPr>
      </w:pPr>
    </w:p>
    <w:p w:rsidR="00B47436" w:rsidRDefault="00B47436" w:rsidP="00B47436">
      <w:pPr>
        <w:jc w:val="both"/>
        <w:rPr>
          <w:bCs/>
          <w:sz w:val="22"/>
          <w:szCs w:val="22"/>
        </w:rPr>
      </w:pPr>
    </w:p>
    <w:p w:rsidR="00447740" w:rsidRPr="00AE6879" w:rsidRDefault="00447740" w:rsidP="00447740">
      <w:pPr>
        <w:jc w:val="both"/>
        <w:rPr>
          <w:bCs/>
        </w:rPr>
      </w:pPr>
      <w:r w:rsidRPr="00AE6879">
        <w:rPr>
          <w:bCs/>
        </w:rPr>
        <w:t>Tímto potvrzujeme pravdivost a správnost veškerých uvedených údajů.</w:t>
      </w:r>
    </w:p>
    <w:p w:rsidR="00B47436" w:rsidRPr="000535C6" w:rsidRDefault="00B47436" w:rsidP="00B47436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B47436" w:rsidRPr="000535C6" w:rsidTr="001853CA">
        <w:tc>
          <w:tcPr>
            <w:tcW w:w="4557" w:type="dxa"/>
          </w:tcPr>
          <w:p w:rsidR="00B4743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datum:</w:t>
            </w: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B47436" w:rsidRPr="000535C6" w:rsidRDefault="00B47436" w:rsidP="0035709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47436" w:rsidRPr="000535C6" w:rsidTr="001853CA">
        <w:tc>
          <w:tcPr>
            <w:tcW w:w="4557" w:type="dxa"/>
          </w:tcPr>
          <w:p w:rsidR="00B47436" w:rsidRDefault="00B47436" w:rsidP="00357094">
            <w:pPr>
              <w:jc w:val="both"/>
              <w:rPr>
                <w:b/>
                <w:sz w:val="22"/>
                <w:szCs w:val="22"/>
              </w:rPr>
            </w:pPr>
          </w:p>
          <w:p w:rsidR="00B47436" w:rsidRDefault="00B47436" w:rsidP="00357094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 účastníka:</w:t>
            </w: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B47436" w:rsidRPr="000535C6" w:rsidRDefault="00B47436" w:rsidP="0035709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47436" w:rsidRPr="000535C6" w:rsidRDefault="00B47436" w:rsidP="00B83CF1">
      <w:pPr>
        <w:rPr>
          <w:sz w:val="22"/>
          <w:szCs w:val="22"/>
        </w:rPr>
      </w:pPr>
    </w:p>
    <w:sectPr w:rsidR="00B47436" w:rsidRPr="000535C6" w:rsidSect="009118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0E" w:rsidRDefault="0033080E" w:rsidP="00B47436">
      <w:r>
        <w:separator/>
      </w:r>
    </w:p>
  </w:endnote>
  <w:endnote w:type="continuationSeparator" w:id="0">
    <w:p w:rsidR="0033080E" w:rsidRDefault="0033080E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0F08DA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3A383C3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F332BF" w:rsidRDefault="0033080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0F08DA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07AE50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F332BF" w:rsidRDefault="0033080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0E" w:rsidRDefault="0033080E" w:rsidP="00B47436">
      <w:r>
        <w:separator/>
      </w:r>
    </w:p>
  </w:footnote>
  <w:footnote w:type="continuationSeparator" w:id="0">
    <w:p w:rsidR="0033080E" w:rsidRDefault="0033080E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1E" w:rsidRDefault="00DE731E" w:rsidP="00DE731E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 xml:space="preserve">Čestné prohlášení ke splnění některých kvalifikačních předpokladů – veřejná zakázka malého rozsahu </w:t>
    </w:r>
  </w:p>
  <w:p w:rsidR="00DE731E" w:rsidRDefault="00F20AE9" w:rsidP="00F20AE9">
    <w:pPr>
      <w:pStyle w:val="Zhlav"/>
      <w:jc w:val="center"/>
      <w:rPr>
        <w:sz w:val="18"/>
        <w:szCs w:val="18"/>
      </w:rPr>
    </w:pPr>
    <w:r>
      <w:rPr>
        <w:sz w:val="18"/>
        <w:szCs w:val="18"/>
      </w:rPr>
      <w:t>„Notebooky pro pedagogy školy“</w:t>
    </w:r>
  </w:p>
  <w:p w:rsidR="00DE731E" w:rsidRPr="0082603F" w:rsidRDefault="000F08DA" w:rsidP="00DE731E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188A664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F1" w:rsidRDefault="000F08DA" w:rsidP="00B83CF1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2BF" w:rsidRDefault="0033080E" w:rsidP="00AB39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F332BF" w:rsidRDefault="000F08DA" w:rsidP="00AB3952"/>
                </w:txbxContent>
              </v:textbox>
            </v:shape>
          </w:pict>
        </mc:Fallback>
      </mc:AlternateContent>
    </w:r>
    <w:r w:rsidR="00B83CF1">
      <w:t xml:space="preserve">         </w:t>
    </w:r>
  </w:p>
  <w:p w:rsidR="00C005A2" w:rsidRDefault="009C4663" w:rsidP="00C005A2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>Čestné prohlášení ke splnění některých kvalifikačních předpokladů</w:t>
    </w:r>
    <w:r w:rsidR="008B4B52" w:rsidRPr="0082603F">
      <w:rPr>
        <w:sz w:val="18"/>
        <w:szCs w:val="18"/>
      </w:rPr>
      <w:t xml:space="preserve"> – veřejná zakázka malého rozsahu </w:t>
    </w:r>
  </w:p>
  <w:p w:rsidR="00F20AE9" w:rsidRDefault="00F20AE9" w:rsidP="00F20AE9">
    <w:pPr>
      <w:ind w:left="360"/>
      <w:jc w:val="center"/>
      <w:rPr>
        <w:sz w:val="18"/>
        <w:szCs w:val="18"/>
      </w:rPr>
    </w:pPr>
    <w:r>
      <w:rPr>
        <w:sz w:val="18"/>
        <w:szCs w:val="18"/>
      </w:rPr>
      <w:t>„Notebooky pro pedagogy školy“</w:t>
    </w:r>
  </w:p>
  <w:p w:rsidR="00304F8E" w:rsidRDefault="00F20AE9" w:rsidP="00F20AE9">
    <w:pPr>
      <w:ind w:left="360"/>
      <w:jc w:val="center"/>
      <w:rPr>
        <w:sz w:val="18"/>
        <w:szCs w:val="18"/>
      </w:rPr>
    </w:pPr>
    <w:r>
      <w:rPr>
        <w:sz w:val="18"/>
        <w:szCs w:val="18"/>
      </w:rPr>
      <w:t>P</w:t>
    </w:r>
    <w:r w:rsidR="00304F8E">
      <w:rPr>
        <w:sz w:val="18"/>
        <w:szCs w:val="18"/>
      </w:rPr>
      <w:t xml:space="preserve">říloha č. </w:t>
    </w:r>
    <w:r w:rsidR="00000E25">
      <w:rPr>
        <w:sz w:val="18"/>
        <w:szCs w:val="18"/>
      </w:rPr>
      <w:t>3</w:t>
    </w:r>
  </w:p>
  <w:p w:rsidR="008B4B52" w:rsidRPr="0082603F" w:rsidRDefault="000F08DA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46A24BC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18"/>
    <w:rsid w:val="00000E25"/>
    <w:rsid w:val="000F08DA"/>
    <w:rsid w:val="001220B0"/>
    <w:rsid w:val="00125BC7"/>
    <w:rsid w:val="0017244F"/>
    <w:rsid w:val="00175612"/>
    <w:rsid w:val="001853CA"/>
    <w:rsid w:val="001B24A1"/>
    <w:rsid w:val="002C72E0"/>
    <w:rsid w:val="00304F8E"/>
    <w:rsid w:val="0033080E"/>
    <w:rsid w:val="0036646B"/>
    <w:rsid w:val="00412CD7"/>
    <w:rsid w:val="00447740"/>
    <w:rsid w:val="00695BC3"/>
    <w:rsid w:val="007B3DFD"/>
    <w:rsid w:val="0082603F"/>
    <w:rsid w:val="008B4B52"/>
    <w:rsid w:val="008E265E"/>
    <w:rsid w:val="008E65FF"/>
    <w:rsid w:val="00987918"/>
    <w:rsid w:val="009A2328"/>
    <w:rsid w:val="009C4663"/>
    <w:rsid w:val="00AF05F5"/>
    <w:rsid w:val="00B47436"/>
    <w:rsid w:val="00B77E55"/>
    <w:rsid w:val="00B83CF1"/>
    <w:rsid w:val="00C005A2"/>
    <w:rsid w:val="00D76696"/>
    <w:rsid w:val="00D8279A"/>
    <w:rsid w:val="00DB0B10"/>
    <w:rsid w:val="00DB6125"/>
    <w:rsid w:val="00DE731E"/>
    <w:rsid w:val="00E809D6"/>
    <w:rsid w:val="00E83E8F"/>
    <w:rsid w:val="00E93E78"/>
    <w:rsid w:val="00F2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B19A7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62A30-7DC5-4D96-A6E9-EC7FBD117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89E39-9D92-415C-8993-FDF381BEE2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3.xml><?xml version="1.0" encoding="utf-8"?>
<ds:datastoreItem xmlns:ds="http://schemas.openxmlformats.org/officeDocument/2006/customXml" ds:itemID="{855AFF7D-3B0C-4E63-9C83-F859807B1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Holeksová Lenka</cp:lastModifiedBy>
  <cp:revision>2</cp:revision>
  <dcterms:created xsi:type="dcterms:W3CDTF">2020-09-02T11:39:00Z</dcterms:created>
  <dcterms:modified xsi:type="dcterms:W3CDTF">2020-09-02T11:39:00Z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